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93655" w14:textId="0D997DE2" w:rsidR="00A50AD3" w:rsidRPr="00A50AD3" w:rsidRDefault="00A50AD3" w:rsidP="00A50AD3">
      <w:pPr>
        <w:pStyle w:val="Normalny8"/>
        <w:jc w:val="center"/>
        <w:rPr>
          <w:rFonts w:ascii="Montserrat" w:eastAsia="Montserrat" w:hAnsi="Montserrat" w:cs="Montserrat"/>
          <w:b/>
          <w:color w:val="067A72"/>
          <w:sz w:val="32"/>
          <w:szCs w:val="32"/>
          <w:lang w:eastAsia="en-US"/>
        </w:rPr>
      </w:pPr>
      <w:r w:rsidRPr="00A50AD3">
        <w:rPr>
          <w:rFonts w:ascii="Montserrat" w:eastAsia="Montserrat" w:hAnsi="Montserrat" w:cs="Montserrat"/>
          <w:b/>
          <w:color w:val="067A72"/>
          <w:sz w:val="32"/>
          <w:szCs w:val="32"/>
          <w:lang w:eastAsia="en-US"/>
        </w:rPr>
        <w:t xml:space="preserve">TIER Mobility </w:t>
      </w:r>
      <w:r w:rsidRPr="004613A6">
        <w:rPr>
          <w:rFonts w:ascii="Montserrat" w:eastAsia="Montserrat" w:hAnsi="Montserrat" w:cs="Montserrat"/>
          <w:b/>
          <w:color w:val="067A72"/>
          <w:sz w:val="32"/>
          <w:szCs w:val="32"/>
          <w:lang w:eastAsia="en-US"/>
        </w:rPr>
        <w:t>wjeżdża</w:t>
      </w:r>
      <w:r w:rsidRPr="00A50AD3">
        <w:rPr>
          <w:rFonts w:ascii="Montserrat" w:eastAsia="Montserrat" w:hAnsi="Montserrat" w:cs="Montserrat"/>
          <w:b/>
          <w:color w:val="067A72"/>
          <w:sz w:val="32"/>
          <w:szCs w:val="32"/>
          <w:lang w:eastAsia="en-US"/>
        </w:rPr>
        <w:t xml:space="preserve"> do Ameryki Północnej </w:t>
      </w:r>
      <w:r>
        <w:rPr>
          <w:rFonts w:ascii="Montserrat" w:eastAsia="Montserrat" w:hAnsi="Montserrat" w:cs="Montserrat"/>
          <w:b/>
          <w:color w:val="067A72"/>
          <w:sz w:val="32"/>
          <w:szCs w:val="32"/>
          <w:lang w:eastAsia="en-US"/>
        </w:rPr>
        <w:t>dzięki </w:t>
      </w:r>
      <w:r w:rsidRPr="00A50AD3">
        <w:rPr>
          <w:rFonts w:ascii="Montserrat" w:eastAsia="Montserrat" w:hAnsi="Montserrat" w:cs="Montserrat"/>
          <w:b/>
          <w:color w:val="067A72"/>
          <w:sz w:val="32"/>
          <w:szCs w:val="32"/>
          <w:lang w:eastAsia="en-US"/>
        </w:rPr>
        <w:t>przej</w:t>
      </w:r>
      <w:r>
        <w:rPr>
          <w:rFonts w:ascii="Montserrat" w:eastAsia="Montserrat" w:hAnsi="Montserrat" w:cs="Montserrat"/>
          <w:b/>
          <w:color w:val="067A72"/>
          <w:sz w:val="32"/>
          <w:szCs w:val="32"/>
          <w:lang w:eastAsia="en-US"/>
        </w:rPr>
        <w:t>ęciu</w:t>
      </w:r>
      <w:r w:rsidRPr="00A50AD3">
        <w:rPr>
          <w:rFonts w:ascii="Montserrat" w:eastAsia="Montserrat" w:hAnsi="Montserrat" w:cs="Montserrat"/>
          <w:b/>
          <w:color w:val="067A72"/>
          <w:sz w:val="32"/>
          <w:szCs w:val="32"/>
          <w:lang w:eastAsia="en-US"/>
        </w:rPr>
        <w:t xml:space="preserve"> operatora mikromobilności Spin </w:t>
      </w:r>
    </w:p>
    <w:p w14:paraId="08662E5A" w14:textId="77777777" w:rsidR="00A50AD3" w:rsidRPr="00C11214" w:rsidRDefault="00A50AD3" w:rsidP="00A50AD3">
      <w:pPr>
        <w:pStyle w:val="Normalny8"/>
        <w:rPr>
          <w:rFonts w:ascii="Montserrat" w:eastAsia="Montserrat" w:hAnsi="Montserrat" w:cs="Montserrat"/>
          <w:b/>
          <w:color w:val="002060"/>
          <w:sz w:val="28"/>
          <w:szCs w:val="28"/>
          <w:highlight w:val="white"/>
        </w:rPr>
      </w:pPr>
    </w:p>
    <w:p w14:paraId="530CF382" w14:textId="4C9EA164" w:rsidR="00A50AD3" w:rsidRPr="00C11214" w:rsidRDefault="00A50AD3" w:rsidP="00A50AD3">
      <w:pPr>
        <w:pStyle w:val="Normalny8"/>
        <w:numPr>
          <w:ilvl w:val="0"/>
          <w:numId w:val="2"/>
        </w:numPr>
        <w:jc w:val="both"/>
        <w:rPr>
          <w:rFonts w:ascii="Montserrat" w:eastAsia="Montserrat" w:hAnsi="Montserrat" w:cs="Montserrat"/>
          <w:b/>
          <w:bCs/>
          <w:color w:val="002060"/>
          <w:sz w:val="20"/>
          <w:szCs w:val="20"/>
          <w:lang w:eastAsia="en-US"/>
        </w:rPr>
      </w:pPr>
      <w:r w:rsidRPr="00C11214">
        <w:rPr>
          <w:rFonts w:ascii="Montserrat" w:eastAsia="Montserrat" w:hAnsi="Montserrat" w:cs="Montserrat"/>
          <w:b/>
          <w:bCs/>
          <w:color w:val="002060"/>
          <w:sz w:val="20"/>
          <w:szCs w:val="20"/>
          <w:lang w:eastAsia="en-US"/>
        </w:rPr>
        <w:t>TIER Mobility (TIER) przejmuje Spin, operatora mikromobilności należącego do spółki Ford, poszerzając swoją globalną działalność o dodatkowe 106 obszarów w Ameryce Północnej. Tym samym berlińska spółka staje się partnerem miast w dwóch nowych krajach – Kanadzie i Stanach Zjednoczonych.</w:t>
      </w:r>
    </w:p>
    <w:p w14:paraId="32E6A0A3" w14:textId="0C4C37B5" w:rsidR="00A50AD3" w:rsidRPr="00C11214" w:rsidRDefault="00A50AD3" w:rsidP="00A50AD3">
      <w:pPr>
        <w:pStyle w:val="Normalny8"/>
        <w:numPr>
          <w:ilvl w:val="0"/>
          <w:numId w:val="2"/>
        </w:numPr>
        <w:jc w:val="both"/>
        <w:rPr>
          <w:rFonts w:ascii="Montserrat" w:eastAsia="Montserrat" w:hAnsi="Montserrat" w:cs="Montserrat"/>
          <w:b/>
          <w:bCs/>
          <w:color w:val="002060"/>
          <w:sz w:val="20"/>
          <w:szCs w:val="20"/>
          <w:lang w:eastAsia="en-US"/>
        </w:rPr>
      </w:pPr>
      <w:r w:rsidRPr="00C11214">
        <w:rPr>
          <w:rFonts w:ascii="Montserrat" w:eastAsia="Montserrat" w:hAnsi="Montserrat" w:cs="Montserrat"/>
          <w:b/>
          <w:bCs/>
          <w:color w:val="002060"/>
          <w:sz w:val="20"/>
          <w:szCs w:val="20"/>
          <w:lang w:eastAsia="en-US"/>
        </w:rPr>
        <w:t>Jest to już trzecie przejęcie dokonane przez firmę w ostatnich miesiącach, które pozwoliło TIER stać się największym operatorem mikromobilności na</w:t>
      </w:r>
      <w:r>
        <w:rPr>
          <w:rFonts w:ascii="Montserrat" w:eastAsia="Montserrat" w:hAnsi="Montserrat" w:cs="Montserrat"/>
          <w:b/>
          <w:bCs/>
          <w:color w:val="002060"/>
          <w:sz w:val="20"/>
          <w:szCs w:val="20"/>
          <w:lang w:eastAsia="en-US"/>
        </w:rPr>
        <w:t> </w:t>
      </w:r>
      <w:r w:rsidRPr="00C11214">
        <w:rPr>
          <w:rFonts w:ascii="Montserrat" w:eastAsia="Montserrat" w:hAnsi="Montserrat" w:cs="Montserrat"/>
          <w:b/>
          <w:bCs/>
          <w:color w:val="002060"/>
          <w:sz w:val="20"/>
          <w:szCs w:val="20"/>
          <w:lang w:eastAsia="en-US"/>
        </w:rPr>
        <w:t>świecie pod względem liczby miast i pojazdów.</w:t>
      </w:r>
    </w:p>
    <w:p w14:paraId="1A93DE8E" w14:textId="77777777" w:rsidR="00A50AD3" w:rsidRPr="00C11214" w:rsidRDefault="00A50AD3" w:rsidP="00A50AD3">
      <w:pPr>
        <w:pStyle w:val="Normalny8"/>
        <w:rPr>
          <w:rFonts w:ascii="Montserrat" w:eastAsia="Montserrat" w:hAnsi="Montserrat" w:cs="Montserrat"/>
          <w:color w:val="002060"/>
          <w:sz w:val="23"/>
          <w:szCs w:val="23"/>
          <w:highlight w:val="white"/>
        </w:rPr>
      </w:pPr>
    </w:p>
    <w:p w14:paraId="35CDAC4D" w14:textId="7CB60CF6" w:rsidR="00A50AD3" w:rsidRPr="00C11214" w:rsidRDefault="00A50AD3" w:rsidP="00A50AD3">
      <w:pPr>
        <w:pStyle w:val="Normalny8"/>
        <w:jc w:val="both"/>
        <w:rPr>
          <w:rFonts w:ascii="Montserrat" w:eastAsia="Montserrat" w:hAnsi="Montserrat" w:cs="Montserrat"/>
          <w:color w:val="002060"/>
          <w:sz w:val="20"/>
          <w:szCs w:val="20"/>
          <w:lang w:eastAsia="en-US"/>
        </w:rPr>
      </w:pPr>
      <w:r w:rsidRPr="00C11214">
        <w:rPr>
          <w:rFonts w:ascii="Montserrat" w:eastAsia="Montserrat" w:hAnsi="Montserrat" w:cs="Montserrat"/>
          <w:b/>
          <w:bCs/>
          <w:color w:val="002060"/>
          <w:sz w:val="20"/>
          <w:szCs w:val="20"/>
          <w:lang w:eastAsia="en-US"/>
        </w:rPr>
        <w:t xml:space="preserve">Berlin, </w:t>
      </w:r>
      <w:r w:rsidR="00460166">
        <w:rPr>
          <w:rFonts w:ascii="Montserrat" w:eastAsia="Montserrat" w:hAnsi="Montserrat" w:cs="Montserrat"/>
          <w:b/>
          <w:bCs/>
          <w:color w:val="002060"/>
          <w:sz w:val="20"/>
          <w:szCs w:val="20"/>
          <w:lang w:eastAsia="en-US"/>
        </w:rPr>
        <w:t>3</w:t>
      </w:r>
      <w:r w:rsidRPr="00C11214">
        <w:rPr>
          <w:rFonts w:ascii="Montserrat" w:eastAsia="Montserrat" w:hAnsi="Montserrat" w:cs="Montserrat"/>
          <w:b/>
          <w:bCs/>
          <w:color w:val="002060"/>
          <w:sz w:val="20"/>
          <w:szCs w:val="20"/>
          <w:lang w:eastAsia="en-US"/>
        </w:rPr>
        <w:t xml:space="preserve"> marca 2022 r.</w:t>
      </w:r>
      <w:r w:rsidRPr="00C11214">
        <w:rPr>
          <w:rFonts w:ascii="Montserrat" w:eastAsia="Montserrat" w:hAnsi="Montserrat" w:cs="Montserrat"/>
          <w:color w:val="002060"/>
          <w:sz w:val="20"/>
          <w:szCs w:val="20"/>
          <w:lang w:eastAsia="en-US"/>
        </w:rPr>
        <w:t xml:space="preserve"> - TIER</w:t>
      </w:r>
      <w:r w:rsidRPr="00C11214">
        <w:rPr>
          <w:rFonts w:ascii="Montserrat" w:eastAsia="Montserrat" w:hAnsi="Montserrat" w:cs="Montserrat"/>
          <w:color w:val="002060"/>
          <w:sz w:val="20"/>
          <w:szCs w:val="20"/>
          <w:highlight w:val="white"/>
        </w:rPr>
        <w:t xml:space="preserve"> </w:t>
      </w:r>
      <w:r w:rsidRPr="00C11214">
        <w:rPr>
          <w:rFonts w:ascii="Montserrat" w:eastAsia="Montserrat" w:hAnsi="Montserrat" w:cs="Montserrat"/>
          <w:color w:val="002060"/>
          <w:sz w:val="20"/>
          <w:szCs w:val="20"/>
          <w:lang w:eastAsia="en-US"/>
        </w:rPr>
        <w:t>Mobility, europejski lider mikromobilności, ogłosił zakup Spin - operatora współdzielonych rowerów i hulajnóg elektrycznych, znajdującego się w</w:t>
      </w:r>
      <w:r>
        <w:rPr>
          <w:rFonts w:ascii="Montserrat" w:eastAsia="Montserrat" w:hAnsi="Montserrat" w:cs="Montserrat"/>
          <w:color w:val="002060"/>
          <w:sz w:val="20"/>
          <w:szCs w:val="20"/>
          <w:lang w:eastAsia="en-US"/>
        </w:rPr>
        <w:t> </w:t>
      </w:r>
      <w:r w:rsidRPr="00C11214">
        <w:rPr>
          <w:rFonts w:ascii="Montserrat" w:eastAsia="Montserrat" w:hAnsi="Montserrat" w:cs="Montserrat"/>
          <w:color w:val="002060"/>
          <w:sz w:val="20"/>
          <w:szCs w:val="20"/>
          <w:lang w:eastAsia="en-US"/>
        </w:rPr>
        <w:t xml:space="preserve">posiadaniu spółki Ford. Tym samym TIER wchodzi na rynek Ameryki Północnej. </w:t>
      </w:r>
    </w:p>
    <w:p w14:paraId="2E57E116" w14:textId="77777777" w:rsidR="00A50AD3" w:rsidRPr="00C11214" w:rsidRDefault="00A50AD3" w:rsidP="00A50AD3">
      <w:pPr>
        <w:pStyle w:val="Normalny8"/>
        <w:jc w:val="both"/>
        <w:rPr>
          <w:rFonts w:ascii="Montserrat" w:eastAsia="Montserrat" w:hAnsi="Montserrat" w:cs="Montserrat"/>
          <w:color w:val="002060"/>
          <w:sz w:val="20"/>
          <w:szCs w:val="20"/>
          <w:lang w:eastAsia="en-US"/>
        </w:rPr>
      </w:pPr>
    </w:p>
    <w:p w14:paraId="7C62DE08" w14:textId="6876CA0D" w:rsidR="00A50AD3" w:rsidRPr="00C11214" w:rsidRDefault="00A50AD3" w:rsidP="00A50AD3">
      <w:pPr>
        <w:pStyle w:val="Normalny8"/>
        <w:jc w:val="both"/>
        <w:rPr>
          <w:rFonts w:ascii="Montserrat" w:eastAsia="Montserrat" w:hAnsi="Montserrat" w:cs="Montserrat"/>
          <w:color w:val="002060"/>
          <w:sz w:val="20"/>
          <w:szCs w:val="20"/>
          <w:lang w:eastAsia="en-US"/>
        </w:rPr>
      </w:pPr>
      <w:r w:rsidRPr="00C11214">
        <w:rPr>
          <w:rFonts w:ascii="Montserrat" w:eastAsia="Montserrat" w:hAnsi="Montserrat" w:cs="Montserrat"/>
          <w:color w:val="002060"/>
          <w:sz w:val="20"/>
          <w:szCs w:val="20"/>
          <w:lang w:eastAsia="en-US"/>
        </w:rPr>
        <w:t>Po niedawnym zakupie nextbike – największego operatora współdzielonych rowerów w Europie - TIER działa obecnie w ponad 410 miastach, dysponując flotą 250 000 pojazdów. Poprzez zakup spółki Spin oraz jej 50 000 pojazdów, TIER rozszerza swój zasięg do ponad 520 lokalizacji w łącznie 21 krajach na świecie. Łączna wielkość floty liczącej 300 000 pojazdów po połączeniu ze Spin sprawia, że TIER staje się największym dostawcą współdzielonych rozwiązań transportu multimodalnego.</w:t>
      </w:r>
    </w:p>
    <w:p w14:paraId="77ECDF53" w14:textId="77777777" w:rsidR="00A50AD3" w:rsidRPr="00A50AD3" w:rsidRDefault="00A50AD3" w:rsidP="00A50AD3">
      <w:pPr>
        <w:pStyle w:val="Normalny8"/>
        <w:jc w:val="both"/>
        <w:rPr>
          <w:rFonts w:ascii="Montserrat" w:eastAsia="Montserrat" w:hAnsi="Montserrat" w:cs="Montserrat"/>
          <w:color w:val="002060"/>
          <w:sz w:val="20"/>
          <w:szCs w:val="20"/>
          <w:lang w:eastAsia="en-US"/>
        </w:rPr>
      </w:pPr>
    </w:p>
    <w:p w14:paraId="55406E42" w14:textId="4AF8886C" w:rsidR="00A50AD3" w:rsidRPr="00C11214" w:rsidRDefault="00A50AD3" w:rsidP="00A50AD3">
      <w:pPr>
        <w:pStyle w:val="Normalny8"/>
        <w:jc w:val="both"/>
        <w:rPr>
          <w:rFonts w:ascii="Montserrat" w:eastAsia="Montserrat" w:hAnsi="Montserrat" w:cs="Montserrat"/>
          <w:color w:val="002060"/>
          <w:sz w:val="20"/>
          <w:szCs w:val="20"/>
          <w:lang w:eastAsia="en-US"/>
        </w:rPr>
      </w:pPr>
      <w:r w:rsidRPr="00A50AD3">
        <w:rPr>
          <w:rFonts w:ascii="Montserrat" w:eastAsia="Montserrat" w:hAnsi="Montserrat" w:cs="Montserrat"/>
          <w:color w:val="002060"/>
          <w:sz w:val="20"/>
          <w:szCs w:val="20"/>
          <w:lang w:eastAsia="en-US"/>
        </w:rPr>
        <w:t>Spin posiada mocne relacje partnerskie z miastami w Ameryce Północnej oraz</w:t>
      </w:r>
      <w:r w:rsidR="004B25E1">
        <w:rPr>
          <w:rFonts w:ascii="Montserrat" w:eastAsia="Montserrat" w:hAnsi="Montserrat" w:cs="Montserrat"/>
          <w:color w:val="002060"/>
          <w:sz w:val="20"/>
          <w:szCs w:val="20"/>
          <w:lang w:eastAsia="en-US"/>
        </w:rPr>
        <w:t> </w:t>
      </w:r>
      <w:r w:rsidRPr="00A50AD3">
        <w:rPr>
          <w:rFonts w:ascii="Montserrat" w:eastAsia="Montserrat" w:hAnsi="Montserrat" w:cs="Montserrat"/>
          <w:color w:val="002060"/>
          <w:sz w:val="20"/>
          <w:szCs w:val="20"/>
          <w:lang w:eastAsia="en-US"/>
        </w:rPr>
        <w:t>doświadczenie w tworzeniu innowacyjnych rozwiązań</w:t>
      </w:r>
      <w:r w:rsidRPr="00C11214">
        <w:rPr>
          <w:rFonts w:ascii="Montserrat" w:eastAsia="Montserrat" w:hAnsi="Montserrat" w:cs="Montserrat"/>
          <w:color w:val="002060"/>
          <w:sz w:val="20"/>
          <w:szCs w:val="20"/>
          <w:lang w:eastAsia="en-US"/>
        </w:rPr>
        <w:t xml:space="preserve">. Marka kieruje się również przełomowym podejściem do budowania wydajnego systemu infrastruktury ładowania pojazdów elektrycznych. Natomiast </w:t>
      </w:r>
      <w:r w:rsidRPr="00A50AD3">
        <w:rPr>
          <w:rFonts w:ascii="Montserrat" w:eastAsia="Montserrat" w:hAnsi="Montserrat" w:cs="Montserrat"/>
          <w:color w:val="002060"/>
          <w:sz w:val="20"/>
          <w:szCs w:val="20"/>
          <w:lang w:eastAsia="en-US"/>
        </w:rPr>
        <w:t>TIER jest pionierem rozwiązań w zakresie bezpieczeństwa</w:t>
      </w:r>
      <w:r w:rsidRPr="00C11214">
        <w:rPr>
          <w:rFonts w:ascii="Montserrat" w:eastAsia="Montserrat" w:hAnsi="Montserrat" w:cs="Montserrat"/>
          <w:color w:val="002060"/>
          <w:sz w:val="20"/>
          <w:szCs w:val="20"/>
          <w:lang w:eastAsia="en-US"/>
        </w:rPr>
        <w:t xml:space="preserve"> i zrównoważonego rozwoju</w:t>
      </w:r>
      <w:r w:rsidRPr="00A50AD3">
        <w:rPr>
          <w:rFonts w:ascii="Montserrat" w:eastAsia="Montserrat" w:hAnsi="Montserrat" w:cs="Montserrat"/>
          <w:color w:val="002060"/>
          <w:sz w:val="20"/>
          <w:szCs w:val="20"/>
          <w:lang w:eastAsia="en-US"/>
        </w:rPr>
        <w:t xml:space="preserve">. Firma stosuje </w:t>
      </w:r>
      <w:r w:rsidRPr="00C11214">
        <w:rPr>
          <w:rFonts w:ascii="Montserrat" w:eastAsia="Montserrat" w:hAnsi="Montserrat" w:cs="Montserrat"/>
          <w:color w:val="002060"/>
          <w:sz w:val="20"/>
          <w:szCs w:val="20"/>
          <w:lang w:eastAsia="en-US"/>
        </w:rPr>
        <w:t>silnie wpływające na branże</w:t>
      </w:r>
      <w:r w:rsidRPr="00A50AD3">
        <w:rPr>
          <w:rFonts w:ascii="Montserrat" w:eastAsia="Montserrat" w:hAnsi="Montserrat" w:cs="Montserrat"/>
          <w:color w:val="002060"/>
          <w:sz w:val="20"/>
          <w:szCs w:val="20"/>
          <w:lang w:eastAsia="en-US"/>
        </w:rPr>
        <w:t xml:space="preserve"> innowacje, takie jak technologia wymiennych baterii czy </w:t>
      </w:r>
      <w:r w:rsidRPr="00C11214">
        <w:rPr>
          <w:rFonts w:ascii="Montserrat" w:eastAsia="Montserrat" w:hAnsi="Montserrat" w:cs="Montserrat"/>
          <w:color w:val="002060"/>
          <w:sz w:val="20"/>
          <w:szCs w:val="20"/>
          <w:lang w:eastAsia="en-US"/>
        </w:rPr>
        <w:t xml:space="preserve">sieć </w:t>
      </w:r>
      <w:r w:rsidRPr="00A50AD3">
        <w:rPr>
          <w:rFonts w:ascii="Montserrat" w:eastAsia="Montserrat" w:hAnsi="Montserrat" w:cs="Montserrat"/>
          <w:color w:val="002060"/>
          <w:sz w:val="20"/>
          <w:szCs w:val="20"/>
          <w:lang w:eastAsia="en-US"/>
        </w:rPr>
        <w:t>TIER Energy Network, pozwalając</w:t>
      </w:r>
      <w:r w:rsidRPr="00C11214">
        <w:rPr>
          <w:rFonts w:ascii="Montserrat" w:eastAsia="Montserrat" w:hAnsi="Montserrat" w:cs="Montserrat"/>
          <w:color w:val="002060"/>
          <w:sz w:val="20"/>
          <w:szCs w:val="20"/>
          <w:lang w:eastAsia="en-US"/>
        </w:rPr>
        <w:t>a</w:t>
      </w:r>
      <w:r w:rsidRPr="00A50AD3">
        <w:rPr>
          <w:rFonts w:ascii="Montserrat" w:eastAsia="Montserrat" w:hAnsi="Montserrat" w:cs="Montserrat"/>
          <w:color w:val="002060"/>
          <w:sz w:val="20"/>
          <w:szCs w:val="20"/>
          <w:lang w:eastAsia="en-US"/>
        </w:rPr>
        <w:t xml:space="preserve"> na samodzielną wymianę baterii przez użytkowników. </w:t>
      </w:r>
      <w:r w:rsidRPr="00A50AD3">
        <w:rPr>
          <w:rFonts w:ascii="Montserrat" w:eastAsia="Montserrat" w:hAnsi="Montserrat" w:cs="Montserrat"/>
          <w:b/>
          <w:bCs/>
          <w:color w:val="002060"/>
          <w:sz w:val="20"/>
          <w:szCs w:val="20"/>
          <w:lang w:eastAsia="en-US"/>
        </w:rPr>
        <w:t>Połączenie tych dwóch międzynarodowych graczy tworzy najbardziej odpowiedzialnego i zrównoważonego partnera miast w dziedzinie mikromobilności na świecie.</w:t>
      </w:r>
    </w:p>
    <w:p w14:paraId="23D2C49A" w14:textId="77777777" w:rsidR="00A50AD3" w:rsidRPr="00C11214" w:rsidRDefault="00A50AD3" w:rsidP="00A50AD3">
      <w:pPr>
        <w:pStyle w:val="Normalny8"/>
        <w:jc w:val="both"/>
        <w:rPr>
          <w:rFonts w:ascii="Montserrat" w:eastAsia="Montserrat" w:hAnsi="Montserrat" w:cs="Montserrat"/>
          <w:color w:val="002060"/>
          <w:sz w:val="20"/>
          <w:szCs w:val="20"/>
        </w:rPr>
      </w:pPr>
    </w:p>
    <w:p w14:paraId="67CD0DA0" w14:textId="3F3DF729" w:rsidR="00A50AD3" w:rsidRPr="00C11214" w:rsidRDefault="00A50AD3" w:rsidP="00A50AD3">
      <w:pPr>
        <w:pStyle w:val="Normalny8"/>
        <w:jc w:val="both"/>
        <w:rPr>
          <w:rFonts w:ascii="Montserrat" w:eastAsia="Montserrat" w:hAnsi="Montserrat" w:cs="Montserrat"/>
          <w:color w:val="002060"/>
          <w:sz w:val="20"/>
          <w:szCs w:val="20"/>
          <w:lang w:eastAsia="en-US"/>
        </w:rPr>
      </w:pPr>
      <w:r w:rsidRPr="00C11214">
        <w:rPr>
          <w:rFonts w:ascii="Montserrat" w:eastAsia="Montserrat" w:hAnsi="Montserrat" w:cs="Montserrat"/>
          <w:color w:val="002060"/>
          <w:sz w:val="20"/>
          <w:szCs w:val="20"/>
          <w:lang w:eastAsia="en-US"/>
        </w:rPr>
        <w:t>TIER i Spin planują szereg wspólnych inicjatyw – począwszy od opracowywania nowych standardów w branży, po inwestycje we flotę e-hulajnóg i e-rowerów oraz wdrażanie technologii, które zapewnią większe bezpieczeństwo użytkowników pojazdów, pieszych oraz innych osób korzystających z dróg po obu stronach Atlantyku. Modernizacja i</w:t>
      </w:r>
      <w:r>
        <w:rPr>
          <w:rFonts w:ascii="Montserrat" w:eastAsia="Montserrat" w:hAnsi="Montserrat" w:cs="Montserrat"/>
          <w:color w:val="002060"/>
          <w:sz w:val="20"/>
          <w:szCs w:val="20"/>
          <w:lang w:eastAsia="en-US"/>
        </w:rPr>
        <w:t> </w:t>
      </w:r>
      <w:r w:rsidRPr="00C11214">
        <w:rPr>
          <w:rFonts w:ascii="Montserrat" w:eastAsia="Montserrat" w:hAnsi="Montserrat" w:cs="Montserrat"/>
          <w:color w:val="002060"/>
          <w:sz w:val="20"/>
          <w:szCs w:val="20"/>
          <w:lang w:eastAsia="en-US"/>
        </w:rPr>
        <w:t xml:space="preserve">wyposażenie floty Spin w stuprocentowo wymienne baterie pozwoli marce na osiągnięcie celów zrównoważonego rozwoju oraz ekoefektywności.  </w:t>
      </w:r>
    </w:p>
    <w:p w14:paraId="4090B07B" w14:textId="77777777" w:rsidR="00A50AD3" w:rsidRPr="00C11214" w:rsidRDefault="00A50AD3" w:rsidP="00A50AD3">
      <w:pPr>
        <w:pStyle w:val="Normalny8"/>
        <w:rPr>
          <w:rFonts w:ascii="Montserrat" w:eastAsia="Montserrat" w:hAnsi="Montserrat" w:cs="Montserrat"/>
          <w:color w:val="002060"/>
          <w:sz w:val="20"/>
          <w:szCs w:val="20"/>
          <w:highlight w:val="white"/>
        </w:rPr>
      </w:pPr>
    </w:p>
    <w:p w14:paraId="09CF341B" w14:textId="4EDE6432" w:rsidR="00A50AD3" w:rsidRPr="00C11214" w:rsidRDefault="00A50AD3" w:rsidP="00A50AD3">
      <w:pPr>
        <w:pStyle w:val="Normalny8"/>
        <w:jc w:val="both"/>
        <w:rPr>
          <w:rFonts w:ascii="Montserrat" w:eastAsia="Montserrat" w:hAnsi="Montserrat" w:cs="Montserrat"/>
          <w:color w:val="002060"/>
          <w:sz w:val="20"/>
          <w:szCs w:val="20"/>
          <w:highlight w:val="white"/>
        </w:rPr>
      </w:pPr>
      <w:r w:rsidRPr="00C11214">
        <w:rPr>
          <w:rFonts w:ascii="Montserrat" w:eastAsia="Montserrat" w:hAnsi="Montserrat" w:cs="Montserrat"/>
          <w:b/>
          <w:bCs/>
          <w:color w:val="002060"/>
          <w:sz w:val="20"/>
          <w:szCs w:val="20"/>
          <w:highlight w:val="white"/>
        </w:rPr>
        <w:t>Lawrence Leuschner, prezes i współzałożyciel spółki TIER Mobility, komentuje</w:t>
      </w:r>
      <w:r w:rsidRPr="00C11214">
        <w:rPr>
          <w:rFonts w:ascii="Montserrat" w:eastAsia="Montserrat" w:hAnsi="Montserrat" w:cs="Montserrat"/>
          <w:color w:val="002060"/>
          <w:sz w:val="20"/>
          <w:szCs w:val="20"/>
          <w:highlight w:val="white"/>
        </w:rPr>
        <w:t>: „</w:t>
      </w:r>
      <w:r w:rsidRPr="00C11214">
        <w:rPr>
          <w:rFonts w:ascii="Montserrat" w:eastAsia="Montserrat" w:hAnsi="Montserrat" w:cs="Montserrat"/>
          <w:i/>
          <w:iCs/>
          <w:color w:val="002060"/>
          <w:sz w:val="20"/>
          <w:szCs w:val="20"/>
          <w:highlight w:val="white"/>
        </w:rPr>
        <w:t xml:space="preserve">Przejęcie Spin oraz wejście na rynek Ameryki Północnej to bardzo ważny krok w realizacji naszej misji „Zmiany mobilności na dobre”. </w:t>
      </w:r>
      <w:r w:rsidRPr="00C11214">
        <w:rPr>
          <w:rFonts w:ascii="Montserrat" w:eastAsia="Montserrat" w:hAnsi="Montserrat" w:cs="Montserrat"/>
          <w:i/>
          <w:iCs/>
          <w:color w:val="002060"/>
          <w:sz w:val="20"/>
          <w:szCs w:val="20"/>
        </w:rPr>
        <w:t>Cieszę się, że możemy wspierać mieszkańców miast i społeczności w Ameryce Północnej w rezygnacji z samochodów i wyborze bardziej zrównoważonych rozwiązań mobilności miejskiej. To kluczowa zmiana, aby zmniejszyć ślad węglowy w kolejnych miejscowościach na świecie. Z niecierpliwością czekamy na jej realizację wraz ze Spin, który podziela nasze podejście do odpowiedzialnego partnerstwa i zrównoważonego rozwoju”.</w:t>
      </w:r>
    </w:p>
    <w:p w14:paraId="6D0EA5FB" w14:textId="77777777" w:rsidR="00A50AD3" w:rsidRPr="00C11214" w:rsidRDefault="00A50AD3" w:rsidP="00A50AD3">
      <w:pPr>
        <w:pStyle w:val="Normalny8"/>
        <w:jc w:val="both"/>
        <w:rPr>
          <w:rFonts w:ascii="Montserrat" w:eastAsia="Montserrat" w:hAnsi="Montserrat" w:cs="Montserrat"/>
          <w:color w:val="002060"/>
          <w:sz w:val="20"/>
          <w:szCs w:val="20"/>
          <w:highlight w:val="white"/>
          <w:u w:val="single"/>
        </w:rPr>
      </w:pPr>
    </w:p>
    <w:p w14:paraId="66027489" w14:textId="70107222" w:rsidR="00A50AD3" w:rsidRPr="00C11214" w:rsidRDefault="00A50AD3" w:rsidP="00A50AD3">
      <w:pPr>
        <w:pStyle w:val="Normalny8"/>
        <w:jc w:val="both"/>
        <w:rPr>
          <w:rFonts w:ascii="Montserrat" w:eastAsia="Montserrat" w:hAnsi="Montserrat" w:cs="Montserrat"/>
          <w:i/>
          <w:iCs/>
          <w:color w:val="002060"/>
          <w:sz w:val="20"/>
          <w:szCs w:val="20"/>
        </w:rPr>
      </w:pPr>
      <w:r w:rsidRPr="00C11214">
        <w:rPr>
          <w:rFonts w:ascii="Montserrat" w:eastAsia="Montserrat" w:hAnsi="Montserrat" w:cs="Montserrat"/>
          <w:b/>
          <w:bCs/>
          <w:color w:val="002060"/>
          <w:sz w:val="20"/>
          <w:szCs w:val="20"/>
          <w:highlight w:val="white"/>
        </w:rPr>
        <w:t>Ben Bear, prezes Spin, mówi</w:t>
      </w:r>
      <w:r w:rsidRPr="00C11214">
        <w:rPr>
          <w:rFonts w:ascii="Montserrat" w:eastAsia="Montserrat" w:hAnsi="Montserrat" w:cs="Montserrat"/>
          <w:color w:val="002060"/>
          <w:sz w:val="20"/>
          <w:szCs w:val="20"/>
          <w:highlight w:val="white"/>
        </w:rPr>
        <w:t xml:space="preserve">: </w:t>
      </w:r>
      <w:r w:rsidRPr="00C11214">
        <w:rPr>
          <w:rFonts w:ascii="Montserrat" w:eastAsia="Montserrat" w:hAnsi="Montserrat" w:cs="Montserrat"/>
          <w:color w:val="002060"/>
          <w:sz w:val="20"/>
          <w:szCs w:val="20"/>
        </w:rPr>
        <w:t>„</w:t>
      </w:r>
      <w:r w:rsidRPr="00C11214">
        <w:rPr>
          <w:rFonts w:ascii="Montserrat" w:eastAsia="Montserrat" w:hAnsi="Montserrat" w:cs="Montserrat"/>
          <w:i/>
          <w:iCs/>
          <w:color w:val="002060"/>
          <w:sz w:val="20"/>
          <w:szCs w:val="20"/>
        </w:rPr>
        <w:t xml:space="preserve">Łączą nas wspólne wartości. Zarówno TIER, jak i Spin dostarczają najwyższego poziomu usługi mikromobilności miastom i ich mieszkańcom. Swoje działania opierają na silnych partnerstwach i budowaniu relacji z pracownikami oraz partnerami biznesowymi. Misją obydwu firm jest wspieranie mieszkańców miast w rezygnacji z samochodów na rzecz zrównoważonych i bezpiecznych usług w zakresie mikromobilności. Z ogromnym entuzjazmem podchodzimy do dalszego rozwoju Spin </w:t>
      </w:r>
      <w:r w:rsidRPr="00A50AD3">
        <w:rPr>
          <w:rFonts w:ascii="Montserrat" w:eastAsia="Montserrat" w:hAnsi="Montserrat" w:cs="Montserrat"/>
          <w:i/>
          <w:iCs/>
          <w:color w:val="002060"/>
          <w:sz w:val="20"/>
          <w:szCs w:val="20"/>
        </w:rPr>
        <w:t>w</w:t>
      </w:r>
      <w:r>
        <w:rPr>
          <w:rFonts w:ascii="Montserrat" w:eastAsia="Montserrat" w:hAnsi="Montserrat" w:cs="Montserrat"/>
          <w:i/>
          <w:iCs/>
          <w:color w:val="002060"/>
          <w:sz w:val="20"/>
          <w:szCs w:val="20"/>
        </w:rPr>
        <w:t> </w:t>
      </w:r>
      <w:r w:rsidRPr="00A50AD3">
        <w:rPr>
          <w:rFonts w:ascii="Montserrat" w:eastAsia="Montserrat" w:hAnsi="Montserrat" w:cs="Montserrat"/>
          <w:i/>
          <w:iCs/>
          <w:color w:val="002060"/>
          <w:sz w:val="20"/>
          <w:szCs w:val="20"/>
        </w:rPr>
        <w:t xml:space="preserve">Ameryce Północnej i </w:t>
      </w:r>
      <w:r w:rsidRPr="00C11214">
        <w:rPr>
          <w:rFonts w:ascii="Montserrat" w:eastAsia="Montserrat" w:hAnsi="Montserrat" w:cs="Montserrat"/>
          <w:i/>
          <w:iCs/>
          <w:color w:val="002060"/>
          <w:sz w:val="20"/>
          <w:szCs w:val="20"/>
        </w:rPr>
        <w:t>cieszymy się, że łączymy siły z TIER. Razem będziemy wyborem numer jeden dla miast i użytkowników na całym świecie”.</w:t>
      </w:r>
    </w:p>
    <w:p w14:paraId="073D8A68" w14:textId="77777777" w:rsidR="00A50AD3" w:rsidRPr="00C11214" w:rsidRDefault="00A50AD3" w:rsidP="00A50AD3">
      <w:pPr>
        <w:pStyle w:val="Normalny8"/>
        <w:rPr>
          <w:rFonts w:ascii="Montserrat" w:eastAsia="Montserrat" w:hAnsi="Montserrat" w:cs="Montserrat"/>
          <w:color w:val="002060"/>
          <w:sz w:val="20"/>
          <w:szCs w:val="20"/>
          <w:highlight w:val="white"/>
        </w:rPr>
      </w:pPr>
    </w:p>
    <w:p w14:paraId="5EF37B11" w14:textId="58E7000B" w:rsidR="00A50AD3" w:rsidRPr="00A50AD3" w:rsidRDefault="00A50AD3" w:rsidP="00A50AD3">
      <w:pPr>
        <w:pStyle w:val="Normalny8"/>
        <w:jc w:val="both"/>
        <w:rPr>
          <w:rFonts w:ascii="Montserrat" w:eastAsia="Montserrat" w:hAnsi="Montserrat" w:cs="Montserrat"/>
          <w:b/>
          <w:bCs/>
          <w:color w:val="002060"/>
          <w:sz w:val="20"/>
          <w:szCs w:val="20"/>
          <w:highlight w:val="white"/>
        </w:rPr>
      </w:pPr>
      <w:r w:rsidRPr="00A50AD3">
        <w:rPr>
          <w:rFonts w:ascii="Montserrat" w:eastAsia="Montserrat" w:hAnsi="Montserrat" w:cs="Montserrat"/>
          <w:color w:val="002060"/>
          <w:sz w:val="20"/>
          <w:szCs w:val="20"/>
          <w:highlight w:val="white"/>
        </w:rPr>
        <w:t xml:space="preserve">Zakup Spin to kolejne duże przejęcie zrealizowane przez TIER w ostatnich miesiącach, które nastąpiło po ubiegłorocznych połączeniach z </w:t>
      </w:r>
      <w:hyperlink r:id="rId8" w:history="1">
        <w:r w:rsidRPr="00A50AD3">
          <w:rPr>
            <w:rStyle w:val="Hipercze"/>
            <w:rFonts w:ascii="Montserrat" w:hAnsi="Montserrat"/>
            <w:color w:val="002060"/>
            <w:sz w:val="20"/>
            <w:szCs w:val="20"/>
            <w:highlight w:val="white"/>
          </w:rPr>
          <w:t>Wind Mobility,</w:t>
        </w:r>
        <w:r w:rsidRPr="00A50AD3">
          <w:rPr>
            <w:rStyle w:val="Hipercze"/>
            <w:rFonts w:ascii="Montserrat" w:eastAsia="Montserrat" w:hAnsi="Montserrat" w:cs="Montserrat"/>
            <w:color w:val="002060"/>
            <w:sz w:val="20"/>
            <w:szCs w:val="20"/>
            <w:highlight w:val="white"/>
          </w:rPr>
          <w:t xml:space="preserve"> liderem rynku włoskiego</w:t>
        </w:r>
      </w:hyperlink>
      <w:r w:rsidRPr="00A50AD3">
        <w:rPr>
          <w:rFonts w:ascii="Montserrat" w:eastAsia="Montserrat" w:hAnsi="Montserrat" w:cs="Montserrat"/>
          <w:color w:val="002060"/>
          <w:sz w:val="20"/>
          <w:szCs w:val="20"/>
          <w:highlight w:val="white"/>
        </w:rPr>
        <w:t xml:space="preserve"> oraz </w:t>
      </w:r>
      <w:hyperlink r:id="rId9" w:history="1">
        <w:r w:rsidRPr="00A50AD3">
          <w:rPr>
            <w:rStyle w:val="Hipercze"/>
            <w:rFonts w:ascii="Montserrat" w:hAnsi="Montserrat"/>
            <w:color w:val="002060"/>
            <w:sz w:val="20"/>
            <w:szCs w:val="20"/>
            <w:highlight w:val="white"/>
          </w:rPr>
          <w:t>nextbike</w:t>
        </w:r>
        <w:r w:rsidRPr="00A50AD3">
          <w:rPr>
            <w:rStyle w:val="Hipercze"/>
            <w:rFonts w:ascii="Montserrat" w:eastAsia="Montserrat" w:hAnsi="Montserrat" w:cs="Montserrat"/>
            <w:color w:val="002060"/>
            <w:sz w:val="20"/>
            <w:szCs w:val="20"/>
            <w:highlight w:val="white"/>
          </w:rPr>
          <w:t>, czołowym graczem na europejskim rynku rowerów miejskich</w:t>
        </w:r>
      </w:hyperlink>
      <w:r w:rsidRPr="00A50AD3">
        <w:rPr>
          <w:rFonts w:ascii="Montserrat" w:eastAsia="Montserrat" w:hAnsi="Montserrat" w:cs="Montserrat"/>
          <w:color w:val="002060"/>
          <w:sz w:val="20"/>
          <w:szCs w:val="20"/>
          <w:highlight w:val="white"/>
        </w:rPr>
        <w:t>. Ponadto, w</w:t>
      </w:r>
      <w:r w:rsidRPr="00A50AD3">
        <w:rPr>
          <w:rFonts w:ascii="Montserrat" w:hAnsi="Montserrat"/>
          <w:color w:val="002060"/>
          <w:sz w:val="20"/>
          <w:szCs w:val="20"/>
          <w:highlight w:val="white"/>
        </w:rPr>
        <w:t> </w:t>
      </w:r>
      <w:r w:rsidRPr="00A50AD3">
        <w:rPr>
          <w:rFonts w:ascii="Montserrat" w:eastAsia="Montserrat" w:hAnsi="Montserrat" w:cs="Montserrat"/>
          <w:color w:val="002060"/>
          <w:sz w:val="20"/>
          <w:szCs w:val="20"/>
          <w:highlight w:val="white"/>
        </w:rPr>
        <w:t xml:space="preserve">październiku 2021 roku spółka TIER ogłosiła zakończenie pierwszej fazy finansowania </w:t>
      </w:r>
      <w:hyperlink r:id="rId10" w:history="1">
        <w:r w:rsidRPr="00A50AD3">
          <w:rPr>
            <w:rStyle w:val="Hipercze"/>
            <w:rFonts w:ascii="Montserrat" w:eastAsia="Montserrat" w:hAnsi="Montserrat" w:cs="Montserrat"/>
            <w:color w:val="002060"/>
            <w:sz w:val="20"/>
            <w:szCs w:val="20"/>
            <w:highlight w:val="white"/>
          </w:rPr>
          <w:t>serii D opiewającej na kwotę 200 milionów USD</w:t>
        </w:r>
      </w:hyperlink>
      <w:r w:rsidRPr="00A50AD3">
        <w:rPr>
          <w:rFonts w:ascii="Montserrat" w:eastAsia="Montserrat" w:hAnsi="Montserrat" w:cs="Montserrat"/>
          <w:color w:val="002060"/>
          <w:sz w:val="20"/>
          <w:szCs w:val="20"/>
          <w:highlight w:val="white"/>
        </w:rPr>
        <w:t>, czym ugruntowała swoją pozycję najwyżej dofinansowanej spółki branży mikromobilności w Europie. Dotychczas TIER uzyskał finansowanie w łącznej wysokości 660 milionów USD w postaci kapitału własnego i instrumentów dłużnych.</w:t>
      </w:r>
    </w:p>
    <w:p w14:paraId="3DC5195C" w14:textId="77777777" w:rsidR="00A50AD3" w:rsidRPr="00565C0D" w:rsidRDefault="00A50AD3" w:rsidP="00A50AD3">
      <w:pPr>
        <w:pStyle w:val="Normalny8"/>
        <w:jc w:val="both"/>
        <w:rPr>
          <w:rFonts w:ascii="Montserrat" w:eastAsia="Montserrat" w:hAnsi="Montserrat" w:cs="Montserrat"/>
          <w:color w:val="0E1A50"/>
          <w:sz w:val="20"/>
          <w:szCs w:val="20"/>
          <w:highlight w:val="white"/>
        </w:rPr>
      </w:pPr>
    </w:p>
    <w:p w14:paraId="4D6AC4A0" w14:textId="6EFD98E2" w:rsidR="00A50AD3" w:rsidRDefault="00A50AD3" w:rsidP="00A50AD3">
      <w:pPr>
        <w:pStyle w:val="Normalny8"/>
        <w:jc w:val="both"/>
        <w:rPr>
          <w:rFonts w:ascii="Montserrat" w:eastAsia="Montserrat" w:hAnsi="Montserrat" w:cs="Montserrat"/>
          <w:color w:val="FF0000"/>
          <w:sz w:val="20"/>
          <w:szCs w:val="20"/>
        </w:rPr>
      </w:pPr>
      <w:r w:rsidRPr="00C11214">
        <w:rPr>
          <w:rFonts w:ascii="Montserrat" w:eastAsia="Montserrat" w:hAnsi="Montserrat" w:cs="Montserrat"/>
          <w:color w:val="002060"/>
          <w:sz w:val="20"/>
          <w:szCs w:val="20"/>
        </w:rPr>
        <w:t>Po niedawnej restrukturyzacji Spin całkowicie skoncentrował się na rynkach, na których działa jeden lub kilku operatorów, a władze miasta lub kampusu wybierają partnerów w</w:t>
      </w:r>
      <w:r>
        <w:rPr>
          <w:rFonts w:ascii="Montserrat" w:eastAsia="Montserrat" w:hAnsi="Montserrat" w:cs="Montserrat"/>
          <w:color w:val="002060"/>
          <w:sz w:val="20"/>
          <w:szCs w:val="20"/>
        </w:rPr>
        <w:t> </w:t>
      </w:r>
      <w:r w:rsidRPr="00C11214">
        <w:rPr>
          <w:rFonts w:ascii="Montserrat" w:eastAsia="Montserrat" w:hAnsi="Montserrat" w:cs="Montserrat"/>
          <w:color w:val="002060"/>
          <w:sz w:val="20"/>
          <w:szCs w:val="20"/>
        </w:rPr>
        <w:t xml:space="preserve">trybie procedury przetargowej. Spin kontynuował swoją działalność w poszczególnych miastach w oparciu o pozytywny wskaźnik </w:t>
      </w:r>
      <w:r w:rsidRPr="00A50AD3">
        <w:rPr>
          <w:rFonts w:ascii="Montserrat" w:eastAsia="Montserrat" w:hAnsi="Montserrat" w:cs="Montserrat"/>
          <w:color w:val="002060"/>
          <w:sz w:val="20"/>
          <w:szCs w:val="20"/>
        </w:rPr>
        <w:t>EBIT</w:t>
      </w:r>
      <w:r w:rsidRPr="00C11214">
        <w:rPr>
          <w:rFonts w:ascii="Montserrat" w:eastAsia="Montserrat" w:hAnsi="Montserrat" w:cs="Montserrat"/>
          <w:color w:val="002060"/>
          <w:sz w:val="20"/>
          <w:szCs w:val="20"/>
        </w:rPr>
        <w:t>D</w:t>
      </w:r>
      <w:r w:rsidRPr="00A50AD3">
        <w:rPr>
          <w:rFonts w:ascii="Montserrat" w:eastAsia="Montserrat" w:hAnsi="Montserrat" w:cs="Montserrat"/>
          <w:color w:val="002060"/>
          <w:sz w:val="20"/>
          <w:szCs w:val="20"/>
        </w:rPr>
        <w:t>A</w:t>
      </w:r>
      <w:r w:rsidRPr="00C11214">
        <w:rPr>
          <w:rFonts w:ascii="Montserrat" w:eastAsia="Montserrat" w:hAnsi="Montserrat" w:cs="Montserrat"/>
          <w:color w:val="002060"/>
          <w:sz w:val="20"/>
          <w:szCs w:val="20"/>
        </w:rPr>
        <w:t>.</w:t>
      </w:r>
      <w:r>
        <w:rPr>
          <w:rFonts w:ascii="Montserrat" w:eastAsia="Montserrat" w:hAnsi="Montserrat" w:cs="Montserrat"/>
          <w:color w:val="002060"/>
          <w:sz w:val="20"/>
          <w:szCs w:val="20"/>
        </w:rPr>
        <w:t xml:space="preserve"> T</w:t>
      </w:r>
      <w:r>
        <w:rPr>
          <w:rFonts w:ascii="Montserrat" w:eastAsia="Montserrat" w:hAnsi="Montserrat" w:cs="Montserrat"/>
          <w:color w:val="0E1A50"/>
          <w:sz w:val="20"/>
          <w:szCs w:val="20"/>
        </w:rPr>
        <w:t xml:space="preserve">ego typu sposób myślenia jest bliski TIER, firmie </w:t>
      </w:r>
      <w:r w:rsidRPr="00565C0D">
        <w:rPr>
          <w:rFonts w:ascii="Montserrat" w:eastAsia="Montserrat" w:hAnsi="Montserrat" w:cs="Montserrat"/>
          <w:color w:val="0E1A50"/>
          <w:sz w:val="20"/>
          <w:szCs w:val="20"/>
        </w:rPr>
        <w:t>skupi</w:t>
      </w:r>
      <w:r>
        <w:rPr>
          <w:rFonts w:ascii="Montserrat" w:eastAsia="Montserrat" w:hAnsi="Montserrat" w:cs="Montserrat"/>
          <w:color w:val="0E1A50"/>
          <w:sz w:val="20"/>
          <w:szCs w:val="20"/>
        </w:rPr>
        <w:t>ającej się</w:t>
      </w:r>
      <w:r w:rsidRPr="00565C0D">
        <w:rPr>
          <w:rFonts w:ascii="Montserrat" w:eastAsia="Montserrat" w:hAnsi="Montserrat" w:cs="Montserrat"/>
          <w:color w:val="0E1A50"/>
          <w:sz w:val="20"/>
          <w:szCs w:val="20"/>
        </w:rPr>
        <w:t xml:space="preserve"> na budowaniu biznesu zrównoważonego zarówno pod względem środowiskowym, jak i ekonomicznym. </w:t>
      </w:r>
      <w:r>
        <w:rPr>
          <w:rFonts w:ascii="Montserrat" w:eastAsia="Montserrat" w:hAnsi="Montserrat" w:cs="Montserrat"/>
          <w:color w:val="0E1A50"/>
          <w:sz w:val="20"/>
          <w:szCs w:val="20"/>
        </w:rPr>
        <w:t xml:space="preserve">Po połączeniu firm, </w:t>
      </w:r>
      <w:r w:rsidRPr="00565C0D">
        <w:rPr>
          <w:rFonts w:ascii="Montserrat" w:eastAsia="Montserrat" w:hAnsi="Montserrat" w:cs="Montserrat"/>
          <w:color w:val="0E1A50"/>
          <w:sz w:val="20"/>
          <w:szCs w:val="20"/>
        </w:rPr>
        <w:t>Spin będzie kontynuował działalność jako odrębny podmiot</w:t>
      </w:r>
      <w:r>
        <w:rPr>
          <w:rFonts w:ascii="Montserrat" w:eastAsia="Montserrat" w:hAnsi="Montserrat" w:cs="Montserrat"/>
          <w:color w:val="0E1A50"/>
          <w:sz w:val="20"/>
          <w:szCs w:val="20"/>
        </w:rPr>
        <w:t xml:space="preserve"> </w:t>
      </w:r>
      <w:r w:rsidRPr="00565C0D">
        <w:rPr>
          <w:rFonts w:ascii="Montserrat" w:eastAsia="Montserrat" w:hAnsi="Montserrat" w:cs="Montserrat"/>
          <w:color w:val="0E1A50"/>
          <w:sz w:val="20"/>
          <w:szCs w:val="20"/>
        </w:rPr>
        <w:t>w Ameryce Północnej</w:t>
      </w:r>
      <w:r>
        <w:rPr>
          <w:rFonts w:ascii="Montserrat" w:eastAsia="Montserrat" w:hAnsi="Montserrat" w:cs="Montserrat"/>
          <w:color w:val="0E1A50"/>
          <w:sz w:val="20"/>
          <w:szCs w:val="20"/>
        </w:rPr>
        <w:t>.</w:t>
      </w:r>
      <w:r w:rsidRPr="00565C0D">
        <w:rPr>
          <w:rFonts w:ascii="Montserrat" w:eastAsia="Montserrat" w:hAnsi="Montserrat" w:cs="Montserrat"/>
          <w:color w:val="0E1A50"/>
          <w:sz w:val="20"/>
          <w:szCs w:val="20"/>
        </w:rPr>
        <w:t xml:space="preserve"> </w:t>
      </w:r>
      <w:r>
        <w:rPr>
          <w:rFonts w:ascii="Montserrat" w:eastAsia="Montserrat" w:hAnsi="Montserrat" w:cs="Montserrat"/>
          <w:color w:val="0E1A50"/>
          <w:sz w:val="20"/>
          <w:szCs w:val="20"/>
        </w:rPr>
        <w:t xml:space="preserve">W dalszej perspektywie działalność Spin w Wielkiej </w:t>
      </w:r>
      <w:r w:rsidRPr="00C11214">
        <w:rPr>
          <w:rFonts w:ascii="Montserrat" w:eastAsia="Montserrat" w:hAnsi="Montserrat" w:cs="Montserrat"/>
          <w:color w:val="002060"/>
          <w:sz w:val="20"/>
          <w:szCs w:val="20"/>
        </w:rPr>
        <w:t xml:space="preserve">Brytanii </w:t>
      </w:r>
      <w:r w:rsidRPr="00A50AD3">
        <w:rPr>
          <w:rFonts w:ascii="Montserrat" w:eastAsia="Montserrat" w:hAnsi="Montserrat" w:cs="Montserrat"/>
          <w:color w:val="002060"/>
          <w:sz w:val="20"/>
          <w:szCs w:val="20"/>
        </w:rPr>
        <w:t xml:space="preserve">zostanie </w:t>
      </w:r>
      <w:r w:rsidRPr="00C11214">
        <w:rPr>
          <w:rFonts w:ascii="Montserrat" w:eastAsia="Montserrat" w:hAnsi="Montserrat" w:cs="Montserrat"/>
          <w:color w:val="002060"/>
          <w:sz w:val="20"/>
          <w:szCs w:val="20"/>
        </w:rPr>
        <w:t xml:space="preserve">kontynuowana pod </w:t>
      </w:r>
      <w:r>
        <w:rPr>
          <w:rFonts w:ascii="Montserrat" w:eastAsia="Montserrat" w:hAnsi="Montserrat" w:cs="Montserrat"/>
          <w:color w:val="002060"/>
          <w:sz w:val="20"/>
          <w:szCs w:val="20"/>
        </w:rPr>
        <w:t>marką</w:t>
      </w:r>
      <w:r w:rsidRPr="00C11214">
        <w:rPr>
          <w:rFonts w:ascii="Montserrat" w:eastAsia="Montserrat" w:hAnsi="Montserrat" w:cs="Montserrat"/>
          <w:color w:val="002060"/>
          <w:sz w:val="20"/>
          <w:szCs w:val="20"/>
        </w:rPr>
        <w:t xml:space="preserve"> TIER.</w:t>
      </w:r>
      <w:r>
        <w:rPr>
          <w:rFonts w:ascii="Montserrat" w:eastAsia="Montserrat" w:hAnsi="Montserrat" w:cs="Montserrat"/>
          <w:color w:val="002060"/>
          <w:sz w:val="20"/>
          <w:szCs w:val="20"/>
        </w:rPr>
        <w:t xml:space="preserve"> </w:t>
      </w:r>
    </w:p>
    <w:p w14:paraId="1405FEAD" w14:textId="77777777" w:rsidR="00A50AD3" w:rsidRPr="00565C0D" w:rsidRDefault="00A50AD3" w:rsidP="00A50AD3">
      <w:pPr>
        <w:pStyle w:val="Normalny8"/>
        <w:jc w:val="both"/>
        <w:rPr>
          <w:rFonts w:ascii="Montserrat" w:eastAsia="Montserrat" w:hAnsi="Montserrat" w:cs="Montserrat"/>
          <w:color w:val="0E1A50"/>
          <w:sz w:val="20"/>
          <w:szCs w:val="20"/>
          <w:highlight w:val="white"/>
        </w:rPr>
      </w:pPr>
    </w:p>
    <w:p w14:paraId="4507F070" w14:textId="35A6E8AC" w:rsidR="00A50AD3" w:rsidRPr="00565C0D" w:rsidRDefault="00A50AD3" w:rsidP="00A50AD3">
      <w:pPr>
        <w:pStyle w:val="Normalny8"/>
        <w:jc w:val="both"/>
        <w:rPr>
          <w:rFonts w:ascii="Montserrat" w:eastAsia="Montserrat" w:hAnsi="Montserrat" w:cs="Montserrat"/>
          <w:color w:val="0E1A50"/>
          <w:sz w:val="20"/>
          <w:szCs w:val="20"/>
          <w:highlight w:val="white"/>
        </w:rPr>
      </w:pPr>
      <w:r w:rsidRPr="00565C0D">
        <w:rPr>
          <w:rFonts w:ascii="Montserrat" w:eastAsia="Montserrat" w:hAnsi="Montserrat" w:cs="Montserrat"/>
          <w:color w:val="0E1A50"/>
          <w:sz w:val="20"/>
          <w:szCs w:val="20"/>
          <w:highlight w:val="white"/>
        </w:rPr>
        <w:t>Cena zakupu oraz inne szczegóły finansowe dotyczące transakcji nie zostaną podane do</w:t>
      </w:r>
      <w:r>
        <w:rPr>
          <w:rFonts w:ascii="Montserrat" w:eastAsia="Montserrat" w:hAnsi="Montserrat" w:cs="Montserrat"/>
          <w:color w:val="0E1A50"/>
          <w:sz w:val="20"/>
          <w:szCs w:val="20"/>
          <w:highlight w:val="white"/>
        </w:rPr>
        <w:t> </w:t>
      </w:r>
      <w:r w:rsidRPr="00565C0D">
        <w:rPr>
          <w:rFonts w:ascii="Montserrat" w:eastAsia="Montserrat" w:hAnsi="Montserrat" w:cs="Montserrat"/>
          <w:color w:val="0E1A50"/>
          <w:sz w:val="20"/>
          <w:szCs w:val="20"/>
          <w:highlight w:val="white"/>
        </w:rPr>
        <w:t xml:space="preserve">wiadomości publicznej.​ </w:t>
      </w:r>
      <w:r w:rsidRPr="00565C0D">
        <w:rPr>
          <w:rFonts w:ascii="Montserrat" w:eastAsia="Montserrat" w:hAnsi="Montserrat" w:cs="Montserrat"/>
          <w:color w:val="0E1A50"/>
          <w:sz w:val="20"/>
          <w:szCs w:val="20"/>
        </w:rPr>
        <w:t>J.P. Morgan działał przy transakcji jako doradca finansowy, a</w:t>
      </w:r>
      <w:r>
        <w:rPr>
          <w:rFonts w:ascii="Montserrat" w:eastAsia="Montserrat" w:hAnsi="Montserrat" w:cs="Montserrat"/>
          <w:color w:val="0E1A50"/>
          <w:sz w:val="20"/>
          <w:szCs w:val="20"/>
        </w:rPr>
        <w:t> </w:t>
      </w:r>
      <w:r w:rsidRPr="00565C0D">
        <w:rPr>
          <w:rFonts w:ascii="Montserrat" w:eastAsia="Montserrat" w:hAnsi="Montserrat" w:cs="Montserrat"/>
          <w:color w:val="0E1A50"/>
          <w:sz w:val="20"/>
          <w:szCs w:val="20"/>
        </w:rPr>
        <w:t>White &amp; Case LLP jako doradca prawny TIER.</w:t>
      </w:r>
    </w:p>
    <w:p w14:paraId="5C9FDE5D" w14:textId="77777777" w:rsidR="00A50AD3" w:rsidRPr="00565C0D" w:rsidRDefault="00A50AD3" w:rsidP="00A50AD3">
      <w:pPr>
        <w:pStyle w:val="Normalny8"/>
        <w:rPr>
          <w:rFonts w:ascii="Montserrat" w:eastAsia="Montserrat" w:hAnsi="Montserrat" w:cs="Montserrat"/>
          <w:color w:val="0E1A50"/>
          <w:sz w:val="23"/>
          <w:szCs w:val="23"/>
          <w:highlight w:val="white"/>
        </w:rPr>
      </w:pPr>
    </w:p>
    <w:p w14:paraId="7C228247" w14:textId="77777777" w:rsidR="00A50AD3" w:rsidRPr="00565C0D" w:rsidRDefault="00A50AD3" w:rsidP="00A50AD3">
      <w:pPr>
        <w:pStyle w:val="Normalny8"/>
        <w:rPr>
          <w:rFonts w:ascii="Montserrat SemiBold" w:eastAsia="Montserrat SemiBold" w:hAnsi="Montserrat SemiBold" w:cs="Montserrat SemiBold"/>
          <w:bCs/>
          <w:color w:val="0E1A50"/>
          <w:sz w:val="20"/>
          <w:szCs w:val="20"/>
        </w:rPr>
      </w:pPr>
      <w:r w:rsidRPr="00565C0D">
        <w:rPr>
          <w:rFonts w:ascii="Montserrat SemiBold" w:eastAsia="Montserrat SemiBold" w:hAnsi="Montserrat SemiBold" w:cs="Montserrat SemiBold"/>
          <w:bCs/>
          <w:color w:val="0E1A50"/>
          <w:sz w:val="20"/>
          <w:szCs w:val="20"/>
        </w:rPr>
        <w:t>O TIER Mobility</w:t>
      </w:r>
    </w:p>
    <w:p w14:paraId="52ECDE98" w14:textId="26469D8A" w:rsidR="00A50AD3" w:rsidRPr="00565C0D" w:rsidRDefault="00A50AD3" w:rsidP="00A50AD3">
      <w:pPr>
        <w:pStyle w:val="Normalny8"/>
        <w:jc w:val="both"/>
        <w:rPr>
          <w:rFonts w:ascii="Montserrat" w:eastAsia="Montserrat SemiBold" w:hAnsi="Montserrat" w:cs="Montserrat SemiBold"/>
          <w:bCs/>
          <w:color w:val="0E1A50"/>
          <w:sz w:val="20"/>
          <w:szCs w:val="20"/>
        </w:rPr>
      </w:pPr>
      <w:r w:rsidRPr="00565C0D">
        <w:rPr>
          <w:rFonts w:ascii="Montserrat" w:eastAsia="Montserrat SemiBold" w:hAnsi="Montserrat" w:cs="Montserrat SemiBold"/>
          <w:bCs/>
          <w:color w:val="0E1A50"/>
          <w:sz w:val="20"/>
          <w:szCs w:val="20"/>
        </w:rPr>
        <w:t>TIER Mobility jest czołowym europejskim operatorem w sektorze mikromobilności, którego misją jest Zmiana Mobilności Na Dobre. Udostępniając mieszkańcom szereg współużytkowanych, lekkich pojazdów elektrycznych, od e-hulajnóg po e-rowery i e-skutery, zasilanych przez własną sieć energetyczną, TIER pomaga miastom zmniejszyć ich zależność od samochodów. TIER, założony w 2018 roku przez Lawrence'a Leuschnera, Matthiasa Lauga i Juliana Blessina, ma swoją główną siedzibę w Berlinie i obecnie działa w</w:t>
      </w:r>
      <w:r>
        <w:rPr>
          <w:rFonts w:ascii="Montserrat" w:eastAsia="Montserrat SemiBold" w:hAnsi="Montserrat" w:cs="Montserrat SemiBold"/>
          <w:bCs/>
          <w:color w:val="0E1A50"/>
          <w:sz w:val="20"/>
          <w:szCs w:val="20"/>
        </w:rPr>
        <w:t> </w:t>
      </w:r>
      <w:r w:rsidRPr="00565C0D">
        <w:rPr>
          <w:rFonts w:ascii="Montserrat" w:eastAsia="Montserrat SemiBold" w:hAnsi="Montserrat" w:cs="Montserrat SemiBold"/>
          <w:bCs/>
          <w:color w:val="0E1A50"/>
          <w:sz w:val="20"/>
          <w:szCs w:val="20"/>
        </w:rPr>
        <w:t>ponad 180 miastach w 19 krajach w Europie i na Bliskim Wschodzie. Po niedawnym przejęciu firmy nextbike, największego europejskiego gracza na rynku rowerów publicznych, TIER działa obecnie w ponad 410 miastach z flotą 250 000 pojazdów. Z myślą o zapewnieniu najbezpieczniejszego, najbardziej słusznego i zrównoważonego rozwiązania w kwestii mobilności, TIER jest neutralny klimatycznie od stycznia 2020 r.</w:t>
      </w:r>
    </w:p>
    <w:p w14:paraId="64245059" w14:textId="77777777" w:rsidR="00A50AD3" w:rsidRPr="00565C0D" w:rsidRDefault="00A50AD3" w:rsidP="00A50AD3">
      <w:pPr>
        <w:pStyle w:val="Normalny8"/>
        <w:jc w:val="both"/>
        <w:rPr>
          <w:rFonts w:ascii="Montserrat" w:eastAsia="Montserrat SemiBold" w:hAnsi="Montserrat" w:cs="Montserrat SemiBold"/>
          <w:bCs/>
          <w:color w:val="0E1A50"/>
          <w:sz w:val="20"/>
          <w:szCs w:val="20"/>
        </w:rPr>
      </w:pPr>
    </w:p>
    <w:p w14:paraId="602B4C15" w14:textId="77777777" w:rsidR="00A50AD3" w:rsidRPr="00565C0D" w:rsidRDefault="00A50AD3" w:rsidP="00A50AD3">
      <w:pPr>
        <w:pStyle w:val="Normalny8"/>
        <w:jc w:val="both"/>
        <w:rPr>
          <w:rFonts w:ascii="Montserrat" w:eastAsia="Montserrat SemiBold" w:hAnsi="Montserrat" w:cs="Montserrat SemiBold"/>
          <w:bCs/>
          <w:color w:val="0E1A50"/>
          <w:sz w:val="20"/>
          <w:szCs w:val="20"/>
          <w:highlight w:val="white"/>
        </w:rPr>
      </w:pPr>
      <w:r w:rsidRPr="00565C0D">
        <w:rPr>
          <w:rFonts w:ascii="Montserrat" w:eastAsia="Montserrat SemiBold" w:hAnsi="Montserrat" w:cs="Montserrat SemiBold"/>
          <w:bCs/>
          <w:color w:val="0E1A50"/>
          <w:sz w:val="20"/>
          <w:szCs w:val="20"/>
        </w:rPr>
        <w:t>Inwestorami spółki TIER są między innymi SoftBank Vision Fund 2, Mubadala Capital, Northzone, Goodwater Capital, White Star Capital oraz polski fundusz inwestycyjny Market One Capital. Więcej informacji można znaleźć na stronie www.tier.app.</w:t>
      </w:r>
    </w:p>
    <w:p w14:paraId="7812B517" w14:textId="77777777" w:rsidR="00A50AD3" w:rsidRPr="00565C0D" w:rsidRDefault="00A50AD3" w:rsidP="00A50AD3">
      <w:pPr>
        <w:pStyle w:val="Normalny8"/>
        <w:jc w:val="both"/>
        <w:rPr>
          <w:rFonts w:ascii="Montserrat SemiBold" w:eastAsia="Montserrat SemiBold" w:hAnsi="Montserrat SemiBold" w:cs="Montserrat SemiBold"/>
          <w:b/>
          <w:bCs/>
          <w:color w:val="0E1A50"/>
          <w:sz w:val="20"/>
          <w:szCs w:val="20"/>
          <w:highlight w:val="white"/>
        </w:rPr>
      </w:pPr>
    </w:p>
    <w:p w14:paraId="00BA300A" w14:textId="77777777" w:rsidR="00A50AD3" w:rsidRPr="00565C0D" w:rsidRDefault="00A50AD3" w:rsidP="00A50AD3">
      <w:pPr>
        <w:pStyle w:val="Normalny8"/>
        <w:jc w:val="both"/>
        <w:rPr>
          <w:rFonts w:ascii="Montserrat SemiBold" w:eastAsia="Montserrat SemiBold" w:hAnsi="Montserrat SemiBold" w:cs="Montserrat SemiBold"/>
          <w:b/>
          <w:color w:val="0E1A50"/>
          <w:sz w:val="20"/>
          <w:szCs w:val="20"/>
          <w:highlight w:val="white"/>
        </w:rPr>
      </w:pPr>
      <w:r w:rsidRPr="00565C0D">
        <w:rPr>
          <w:rFonts w:ascii="Montserrat SemiBold" w:eastAsia="Montserrat SemiBold" w:hAnsi="Montserrat SemiBold" w:cs="Montserrat SemiBold"/>
          <w:b/>
          <w:bCs/>
          <w:color w:val="0E1A50"/>
          <w:sz w:val="20"/>
          <w:szCs w:val="20"/>
          <w:highlight w:val="white"/>
        </w:rPr>
        <w:t>O Spin</w:t>
      </w:r>
    </w:p>
    <w:p w14:paraId="01D1ACB4" w14:textId="2907B1D4" w:rsidR="00A50AD3" w:rsidRPr="00565C0D" w:rsidRDefault="00A50AD3" w:rsidP="00A50AD3">
      <w:pPr>
        <w:pStyle w:val="Normalny8"/>
        <w:jc w:val="both"/>
        <w:rPr>
          <w:rFonts w:ascii="Montserrat" w:eastAsia="Montserrat" w:hAnsi="Montserrat" w:cs="Montserrat"/>
          <w:color w:val="0E1A50"/>
          <w:sz w:val="20"/>
          <w:szCs w:val="20"/>
        </w:rPr>
      </w:pPr>
      <w:r w:rsidRPr="00565C0D">
        <w:rPr>
          <w:rFonts w:ascii="Montserrat" w:eastAsia="Montserrat" w:hAnsi="Montserrat" w:cs="Montserrat"/>
          <w:color w:val="0E1A50"/>
          <w:sz w:val="20"/>
          <w:szCs w:val="20"/>
          <w:highlight w:val="white"/>
        </w:rPr>
        <w:t>Spin jest operatorem rowerów elektrycznych oraz hulajnóg elektrycznych w miastach i</w:t>
      </w:r>
      <w:r>
        <w:rPr>
          <w:rFonts w:ascii="Montserrat" w:eastAsia="Montserrat" w:hAnsi="Montserrat" w:cs="Montserrat"/>
          <w:color w:val="0E1A50"/>
          <w:sz w:val="20"/>
          <w:szCs w:val="20"/>
          <w:highlight w:val="white"/>
        </w:rPr>
        <w:t> </w:t>
      </w:r>
      <w:r w:rsidRPr="00565C0D">
        <w:rPr>
          <w:rFonts w:ascii="Montserrat" w:eastAsia="Montserrat" w:hAnsi="Montserrat" w:cs="Montserrat"/>
          <w:color w:val="0E1A50"/>
          <w:sz w:val="20"/>
          <w:szCs w:val="20"/>
          <w:highlight w:val="white"/>
        </w:rPr>
        <w:t>na</w:t>
      </w:r>
      <w:r>
        <w:rPr>
          <w:rFonts w:ascii="Montserrat" w:eastAsia="Montserrat" w:hAnsi="Montserrat" w:cs="Montserrat"/>
          <w:color w:val="0E1A50"/>
          <w:sz w:val="20"/>
          <w:szCs w:val="20"/>
          <w:highlight w:val="white"/>
        </w:rPr>
        <w:t> </w:t>
      </w:r>
      <w:r w:rsidRPr="00565C0D">
        <w:rPr>
          <w:rFonts w:ascii="Montserrat" w:eastAsia="Montserrat" w:hAnsi="Montserrat" w:cs="Montserrat"/>
          <w:color w:val="0E1A50"/>
          <w:sz w:val="20"/>
          <w:szCs w:val="20"/>
          <w:highlight w:val="white"/>
        </w:rPr>
        <w:t>kampusach w USA, Kanadzie i w Wielkiej Brytanii. Spółka Spin uruchomiła w Stanach Zjednoczonych pierwszy na świecie program pozwalający na korzystanie z rowerów miejskich bez stacji dokujących i odegrała kluczową rolę w tworzeniu pierwszego na</w:t>
      </w:r>
      <w:r>
        <w:rPr>
          <w:rFonts w:ascii="Montserrat" w:eastAsia="Montserrat" w:hAnsi="Montserrat" w:cs="Montserrat"/>
          <w:color w:val="0E1A50"/>
          <w:sz w:val="20"/>
          <w:szCs w:val="20"/>
          <w:highlight w:val="white"/>
        </w:rPr>
        <w:t> </w:t>
      </w:r>
      <w:r w:rsidRPr="00565C0D">
        <w:rPr>
          <w:rFonts w:ascii="Montserrat" w:eastAsia="Montserrat" w:hAnsi="Montserrat" w:cs="Montserrat"/>
          <w:color w:val="0E1A50"/>
          <w:sz w:val="20"/>
          <w:szCs w:val="20"/>
          <w:highlight w:val="white"/>
        </w:rPr>
        <w:t>świecie programu umożliwiającego mobilność, stosowanego obecnie na całym świecie. Spin dysponuje zróżnicowanym zespołem doświadczonych specjalistów z sektora zarówno państwowego, jak</w:t>
      </w:r>
      <w:r>
        <w:rPr>
          <w:rFonts w:ascii="Montserrat" w:eastAsia="Montserrat" w:hAnsi="Montserrat" w:cs="Montserrat"/>
          <w:color w:val="0E1A50"/>
          <w:sz w:val="20"/>
          <w:szCs w:val="20"/>
          <w:highlight w:val="white"/>
        </w:rPr>
        <w:t> </w:t>
      </w:r>
      <w:r w:rsidRPr="00565C0D">
        <w:rPr>
          <w:rFonts w:ascii="Montserrat" w:eastAsia="Montserrat" w:hAnsi="Montserrat" w:cs="Montserrat"/>
          <w:color w:val="0E1A50"/>
          <w:sz w:val="20"/>
          <w:szCs w:val="20"/>
          <w:highlight w:val="white"/>
        </w:rPr>
        <w:t>i prywatnego oraz z obszaru transportu. Każdy z nich angażuje się w</w:t>
      </w:r>
      <w:r>
        <w:rPr>
          <w:rFonts w:ascii="Montserrat" w:eastAsia="Montserrat" w:hAnsi="Montserrat" w:cs="Montserrat"/>
          <w:color w:val="0E1A50"/>
          <w:sz w:val="20"/>
          <w:szCs w:val="20"/>
          <w:highlight w:val="white"/>
        </w:rPr>
        <w:t> </w:t>
      </w:r>
      <w:r w:rsidRPr="00565C0D">
        <w:rPr>
          <w:rFonts w:ascii="Montserrat" w:eastAsia="Montserrat" w:hAnsi="Montserrat" w:cs="Montserrat"/>
          <w:color w:val="0E1A50"/>
          <w:sz w:val="20"/>
          <w:szCs w:val="20"/>
          <w:highlight w:val="white"/>
        </w:rPr>
        <w:t xml:space="preserve">realizację misji spółki - wsparcia w tworzeniu świata pełnego „15-minutowych miast”. Więcej informacji można uzyskać na stronie </w:t>
      </w:r>
      <w:hyperlink r:id="rId11">
        <w:r w:rsidRPr="00565C0D">
          <w:rPr>
            <w:rFonts w:ascii="Montserrat" w:eastAsia="Montserrat" w:hAnsi="Montserrat" w:cs="Montserrat"/>
            <w:color w:val="0E1A50"/>
            <w:sz w:val="20"/>
            <w:szCs w:val="20"/>
            <w:highlight w:val="white"/>
            <w:u w:val="single"/>
          </w:rPr>
          <w:t>https://www.spin.app</w:t>
        </w:r>
      </w:hyperlink>
      <w:r w:rsidRPr="00565C0D">
        <w:rPr>
          <w:rFonts w:ascii="Montserrat" w:eastAsia="Montserrat" w:hAnsi="Montserrat" w:cs="Montserrat"/>
          <w:color w:val="0E1A50"/>
          <w:sz w:val="20"/>
          <w:szCs w:val="20"/>
        </w:rPr>
        <w:t xml:space="preserve">. </w:t>
      </w:r>
    </w:p>
    <w:p w14:paraId="63DB2A4A" w14:textId="77777777" w:rsidR="00A50AD3" w:rsidRPr="00565C0D" w:rsidRDefault="00A50AD3" w:rsidP="00A50AD3">
      <w:pPr>
        <w:pStyle w:val="Normalny8"/>
        <w:jc w:val="both"/>
        <w:rPr>
          <w:rFonts w:ascii="Montserrat" w:eastAsia="Montserrat" w:hAnsi="Montserrat" w:cs="Montserrat"/>
          <w:color w:val="0E1A50"/>
          <w:sz w:val="20"/>
          <w:szCs w:val="20"/>
        </w:rPr>
      </w:pPr>
    </w:p>
    <w:p w14:paraId="69F2475C" w14:textId="77777777" w:rsidR="00A50AD3" w:rsidRPr="00565C0D" w:rsidRDefault="00A50AD3" w:rsidP="00A50AD3">
      <w:pPr>
        <w:pStyle w:val="Normalny8"/>
        <w:jc w:val="both"/>
        <w:rPr>
          <w:rFonts w:ascii="Montserrat" w:eastAsia="Montserrat" w:hAnsi="Montserrat" w:cs="Montserrat"/>
          <w:b/>
          <w:bCs/>
          <w:color w:val="0E1A50"/>
          <w:sz w:val="20"/>
          <w:szCs w:val="20"/>
        </w:rPr>
      </w:pPr>
      <w:r w:rsidRPr="00565C0D">
        <w:rPr>
          <w:rFonts w:ascii="Montserrat" w:eastAsia="Montserrat" w:hAnsi="Montserrat" w:cs="Montserrat"/>
          <w:b/>
          <w:bCs/>
          <w:color w:val="0E1A50"/>
          <w:sz w:val="20"/>
          <w:szCs w:val="20"/>
        </w:rPr>
        <w:t>Kontakt dla mediów:</w:t>
      </w:r>
    </w:p>
    <w:p w14:paraId="0EA88A4A" w14:textId="77777777" w:rsidR="00A50AD3" w:rsidRPr="00565C0D" w:rsidRDefault="00A50AD3" w:rsidP="00A50AD3">
      <w:pPr>
        <w:pStyle w:val="Normalny8"/>
        <w:jc w:val="both"/>
        <w:rPr>
          <w:rFonts w:ascii="Montserrat" w:eastAsia="Montserrat" w:hAnsi="Montserrat" w:cs="Montserrat"/>
          <w:color w:val="0E1A50"/>
          <w:sz w:val="20"/>
          <w:szCs w:val="20"/>
        </w:rPr>
      </w:pPr>
      <w:r w:rsidRPr="00565C0D">
        <w:rPr>
          <w:rFonts w:ascii="Montserrat" w:eastAsia="Montserrat" w:hAnsi="Montserrat" w:cs="Montserrat"/>
          <w:color w:val="0E1A50"/>
          <w:sz w:val="20"/>
          <w:szCs w:val="20"/>
        </w:rPr>
        <w:t>Patrycja Osiadacz, Havas PR Warsaw</w:t>
      </w:r>
    </w:p>
    <w:p w14:paraId="72CDE1A4" w14:textId="77777777" w:rsidR="00A50AD3" w:rsidRPr="00565C0D" w:rsidRDefault="00A50AD3" w:rsidP="00A50AD3">
      <w:pPr>
        <w:pStyle w:val="Normalny8"/>
        <w:jc w:val="both"/>
        <w:rPr>
          <w:rFonts w:ascii="Montserrat" w:eastAsia="Montserrat" w:hAnsi="Montserrat" w:cs="Montserrat"/>
          <w:color w:val="0E1A50"/>
          <w:sz w:val="20"/>
          <w:szCs w:val="20"/>
          <w:lang w:val="en-GB"/>
        </w:rPr>
      </w:pPr>
      <w:r w:rsidRPr="00565C0D">
        <w:rPr>
          <w:rFonts w:ascii="Montserrat" w:eastAsia="Montserrat" w:hAnsi="Montserrat" w:cs="Montserrat"/>
          <w:color w:val="0E1A50"/>
          <w:sz w:val="20"/>
          <w:szCs w:val="20"/>
          <w:lang w:val="en-GB"/>
        </w:rPr>
        <w:t>E-mail: patrycja.osiadacz@havas.com</w:t>
      </w:r>
    </w:p>
    <w:p w14:paraId="3C20A824" w14:textId="77777777" w:rsidR="00A2271C" w:rsidRPr="00A50AD3" w:rsidRDefault="00A2271C" w:rsidP="00A50AD3">
      <w:pPr>
        <w:rPr>
          <w:lang w:val="en-GB"/>
        </w:rPr>
      </w:pPr>
    </w:p>
    <w:sectPr w:rsidR="00A2271C" w:rsidRPr="00A50AD3">
      <w:headerReference w:type="default" r:id="rId12"/>
      <w:footerReference w:type="default" r:id="rId13"/>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B34C" w14:textId="77777777" w:rsidR="003B77AB" w:rsidRDefault="003B77AB">
      <w:pPr>
        <w:spacing w:line="240" w:lineRule="auto"/>
      </w:pPr>
      <w:r>
        <w:separator/>
      </w:r>
    </w:p>
  </w:endnote>
  <w:endnote w:type="continuationSeparator" w:id="0">
    <w:p w14:paraId="4B7C1260" w14:textId="77777777" w:rsidR="003B77AB" w:rsidRDefault="003B7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Montserrat SemiBold">
    <w:panose1 w:val="000007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783C" w14:textId="77777777" w:rsidR="00A2271C" w:rsidRDefault="00A22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B8D8" w14:textId="77777777" w:rsidR="003B77AB" w:rsidRDefault="003B77AB">
      <w:pPr>
        <w:spacing w:line="240" w:lineRule="auto"/>
      </w:pPr>
      <w:r>
        <w:separator/>
      </w:r>
    </w:p>
  </w:footnote>
  <w:footnote w:type="continuationSeparator" w:id="0">
    <w:p w14:paraId="234D83C1" w14:textId="77777777" w:rsidR="003B77AB" w:rsidRDefault="003B7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0C4" w14:textId="77777777" w:rsidR="00A2271C" w:rsidRDefault="002A64AF">
    <w:pPr>
      <w:pStyle w:val="Tytu"/>
    </w:pPr>
    <w:bookmarkStart w:id="0" w:name="_vp2kg4m2j7n0" w:colFirst="0" w:colLast="0"/>
    <w:bookmarkEnd w:id="0"/>
    <w:r>
      <w:rPr>
        <w:noProof/>
      </w:rPr>
      <w:drawing>
        <wp:anchor distT="0" distB="0" distL="0" distR="0" simplePos="0" relativeHeight="251658240" behindDoc="0" locked="0" layoutInCell="1" hidden="0" allowOverlap="1" wp14:anchorId="3B99D9FB" wp14:editId="184C4369">
          <wp:simplePos x="0" y="0"/>
          <wp:positionH relativeFrom="column">
            <wp:posOffset>-1009649</wp:posOffset>
          </wp:positionH>
          <wp:positionV relativeFrom="paragraph">
            <wp:posOffset>9525</wp:posOffset>
          </wp:positionV>
          <wp:extent cx="7659135" cy="6715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9135" cy="671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E4B9B"/>
    <w:multiLevelType w:val="multilevel"/>
    <w:tmpl w:val="790A0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352488"/>
    <w:multiLevelType w:val="multilevel"/>
    <w:tmpl w:val="4D702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1C"/>
    <w:rsid w:val="002A64AF"/>
    <w:rsid w:val="00337036"/>
    <w:rsid w:val="003B77AB"/>
    <w:rsid w:val="00460166"/>
    <w:rsid w:val="004B25E1"/>
    <w:rsid w:val="00572BA8"/>
    <w:rsid w:val="00834188"/>
    <w:rsid w:val="00A2271C"/>
    <w:rsid w:val="00A50AD3"/>
    <w:rsid w:val="00DC2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A29"/>
  <w15:docId w15:val="{094EEE7F-83A9-4DF4-8325-D027721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0E1A50"/>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outlineLvl w:val="0"/>
    </w:pPr>
    <w:rPr>
      <w:b/>
      <w:sz w:val="24"/>
      <w:szCs w:val="24"/>
    </w:rPr>
  </w:style>
  <w:style w:type="paragraph" w:styleId="Nagwek2">
    <w:name w:val="heading 2"/>
    <w:basedOn w:val="Normalny"/>
    <w:next w:val="Normalny"/>
    <w:uiPriority w:val="9"/>
    <w:semiHidden/>
    <w:unhideWhenUsed/>
    <w:qFormat/>
    <w:pPr>
      <w:keepNext/>
      <w:keepLines/>
      <w:outlineLvl w:val="1"/>
    </w:pPr>
    <w:rPr>
      <w:b/>
      <w:sz w:val="24"/>
      <w:szCs w:val="24"/>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Pr>
    <w:rPr>
      <w:b/>
      <w:sz w:val="36"/>
      <w:szCs w:val="36"/>
    </w:rPr>
  </w:style>
  <w:style w:type="paragraph" w:styleId="Podtytu">
    <w:name w:val="Subtitle"/>
    <w:basedOn w:val="Normalny"/>
    <w:next w:val="Normalny"/>
    <w:uiPriority w:val="11"/>
    <w:qFormat/>
    <w:pPr>
      <w:keepNext/>
      <w:keepLines/>
    </w:pPr>
    <w:rPr>
      <w:b/>
      <w:sz w:val="28"/>
      <w:szCs w:val="28"/>
    </w:rPr>
  </w:style>
  <w:style w:type="paragraph" w:customStyle="1" w:styleId="Normalny8">
    <w:name w:val="Normalny8"/>
    <w:rsid w:val="00A50AD3"/>
    <w:rPr>
      <w:rFonts w:ascii="Arial" w:eastAsia="Arial" w:hAnsi="Arial" w:cs="Arial"/>
      <w:color w:val="auto"/>
      <w:sz w:val="22"/>
      <w:szCs w:val="22"/>
      <w:lang w:val="pl-PL"/>
    </w:rPr>
  </w:style>
  <w:style w:type="character" w:styleId="Odwoaniedokomentarza">
    <w:name w:val="annotation reference"/>
    <w:basedOn w:val="Domylnaczcionkaakapitu"/>
    <w:uiPriority w:val="99"/>
    <w:semiHidden/>
    <w:unhideWhenUsed/>
    <w:rsid w:val="00A50AD3"/>
    <w:rPr>
      <w:sz w:val="16"/>
      <w:szCs w:val="16"/>
    </w:rPr>
  </w:style>
  <w:style w:type="paragraph" w:styleId="Tekstkomentarza">
    <w:name w:val="annotation text"/>
    <w:basedOn w:val="Normalny"/>
    <w:link w:val="TekstkomentarzaZnak"/>
    <w:uiPriority w:val="99"/>
    <w:semiHidden/>
    <w:unhideWhenUsed/>
    <w:rsid w:val="00A50AD3"/>
    <w:pPr>
      <w:spacing w:line="240" w:lineRule="auto"/>
    </w:pPr>
    <w:rPr>
      <w:rFonts w:ascii="Arial" w:eastAsia="Arial" w:hAnsi="Arial" w:cs="Arial"/>
      <w:color w:val="auto"/>
      <w:lang w:val="pl-PL"/>
    </w:rPr>
  </w:style>
  <w:style w:type="character" w:customStyle="1" w:styleId="TekstkomentarzaZnak">
    <w:name w:val="Tekst komentarza Znak"/>
    <w:basedOn w:val="Domylnaczcionkaakapitu"/>
    <w:link w:val="Tekstkomentarza"/>
    <w:uiPriority w:val="99"/>
    <w:semiHidden/>
    <w:rsid w:val="00A50AD3"/>
    <w:rPr>
      <w:rFonts w:ascii="Arial" w:eastAsia="Arial" w:hAnsi="Arial" w:cs="Arial"/>
      <w:color w:val="auto"/>
      <w:lang w:val="pl-PL"/>
    </w:rPr>
  </w:style>
  <w:style w:type="character" w:styleId="Hipercze">
    <w:name w:val="Hyperlink"/>
    <w:basedOn w:val="Domylnaczcionkaakapitu"/>
    <w:uiPriority w:val="99"/>
    <w:unhideWhenUsed/>
    <w:rsid w:val="00A5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out.tier.app/pl/tier-aquires-wind-mobility-and-launches-several-c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n.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out.tier.app/pl/tier-aquires-wind-mobility-and-launches-several-cities/" TargetMode="External"/><Relationship Id="rId4" Type="http://schemas.openxmlformats.org/officeDocument/2006/relationships/settings" Target="settings.xml"/><Relationship Id="rId9" Type="http://schemas.openxmlformats.org/officeDocument/2006/relationships/hyperlink" Target="https://about.tier.app/tier-and-nextbike-unit-to-become-the-number-1-for-sustainable-micro-mobi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2DD7-2649-4098-9C20-C909C369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6475</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Osiadacz</dc:creator>
  <cp:lastModifiedBy>Patrycja Osiadacz</cp:lastModifiedBy>
  <cp:revision>4</cp:revision>
  <dcterms:created xsi:type="dcterms:W3CDTF">2022-03-02T12:58:00Z</dcterms:created>
  <dcterms:modified xsi:type="dcterms:W3CDTF">2022-03-03T11:00:00Z</dcterms:modified>
</cp:coreProperties>
</file>